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eastAsia="黑体"/>
          <w:color w:val="000000"/>
          <w:spacing w:val="-14"/>
          <w:sz w:val="32"/>
          <w:szCs w:val="32"/>
        </w:rPr>
      </w:pPr>
      <w:r>
        <w:rPr>
          <w:rFonts w:hint="eastAsia" w:eastAsia="黑体"/>
          <w:color w:val="000000"/>
          <w:spacing w:val="-14"/>
          <w:sz w:val="32"/>
          <w:szCs w:val="32"/>
        </w:rPr>
        <w:t>南山区自主创新产业发展专项资金文化产业发展分项资金</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eastAsia="黑体"/>
          <w:color w:val="000000"/>
          <w:sz w:val="32"/>
          <w:szCs w:val="32"/>
        </w:rPr>
      </w:pPr>
      <w:r>
        <w:rPr>
          <w:rFonts w:hint="eastAsia" w:eastAsia="黑体"/>
          <w:color w:val="000000"/>
          <w:sz w:val="32"/>
          <w:szCs w:val="32"/>
        </w:rPr>
        <w:t>版权（著作权）登记</w:t>
      </w:r>
      <w:r>
        <w:rPr>
          <w:rFonts w:hint="eastAsia" w:eastAsia="黑体"/>
          <w:color w:val="000000"/>
          <w:sz w:val="32"/>
          <w:szCs w:val="32"/>
          <w:lang w:eastAsia="zh-CN"/>
        </w:rPr>
        <w:t>补贴项目</w:t>
      </w:r>
      <w:r>
        <w:rPr>
          <w:rFonts w:hint="eastAsia" w:eastAsia="黑体"/>
          <w:color w:val="000000"/>
          <w:sz w:val="32"/>
          <w:szCs w:val="32"/>
        </w:rPr>
        <w:t>操作规程</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eastAsia="黑体"/>
          <w:color w:val="000000"/>
          <w:sz w:val="32"/>
          <w:szCs w:val="32"/>
        </w:rPr>
      </w:pPr>
      <w:r>
        <w:rPr>
          <w:rFonts w:hint="eastAsia" w:eastAsia="黑体"/>
          <w:b/>
          <w:bCs/>
          <w:color w:val="000000"/>
          <w:sz w:val="32"/>
          <w:szCs w:val="32"/>
        </w:rPr>
        <w:t>（</w:t>
      </w:r>
      <w:r>
        <w:rPr>
          <w:rFonts w:eastAsia="黑体"/>
          <w:b/>
          <w:bCs/>
          <w:color w:val="000000"/>
          <w:sz w:val="32"/>
          <w:szCs w:val="32"/>
        </w:rPr>
        <w:t>20</w:t>
      </w:r>
      <w:r>
        <w:rPr>
          <w:rFonts w:hint="eastAsia" w:eastAsia="黑体"/>
          <w:b/>
          <w:bCs/>
          <w:color w:val="000000"/>
          <w:sz w:val="32"/>
          <w:szCs w:val="32"/>
          <w:lang w:val="en-US" w:eastAsia="zh-CN"/>
        </w:rPr>
        <w:t>21</w:t>
      </w:r>
      <w:r>
        <w:rPr>
          <w:rFonts w:hint="eastAsia" w:eastAsia="黑体"/>
          <w:b/>
          <w:bCs/>
          <w:color w:val="000000"/>
          <w:sz w:val="32"/>
          <w:szCs w:val="32"/>
        </w:rPr>
        <w:t>年）</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hAnsi="仿宋" w:eastAsia="仿宋"/>
          <w:color w:val="00000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hAnsi="仿宋" w:eastAsia="仿宋"/>
          <w:color w:val="000000"/>
          <w:sz w:val="32"/>
          <w:szCs w:val="32"/>
        </w:rPr>
      </w:pPr>
      <w:r>
        <w:rPr>
          <w:rFonts w:hint="eastAsia" w:hAnsi="仿宋" w:eastAsia="仿宋"/>
          <w:color w:val="000000"/>
          <w:sz w:val="32"/>
          <w:szCs w:val="32"/>
        </w:rPr>
        <w:t>为鼓励企业</w:t>
      </w:r>
      <w:r>
        <w:rPr>
          <w:rFonts w:hint="eastAsia" w:hAnsi="仿宋" w:eastAsia="仿宋"/>
          <w:color w:val="000000"/>
          <w:sz w:val="32"/>
          <w:szCs w:val="32"/>
          <w:lang w:eastAsia="zh-CN"/>
        </w:rPr>
        <w:t>进行版权（著作权）登记</w:t>
      </w:r>
      <w:r>
        <w:rPr>
          <w:rFonts w:hint="eastAsia" w:hAnsi="仿宋" w:eastAsia="仿宋"/>
          <w:color w:val="000000"/>
          <w:sz w:val="32"/>
          <w:szCs w:val="32"/>
        </w:rPr>
        <w:t>，</w:t>
      </w:r>
      <w:r>
        <w:rPr>
          <w:rFonts w:hint="eastAsia" w:hAnsi="仿宋" w:eastAsia="仿宋"/>
          <w:kern w:val="0"/>
          <w:sz w:val="32"/>
          <w:szCs w:val="32"/>
        </w:rPr>
        <w:t>根据《南山区自主创新产业发展专项资金管理办法》和《</w:t>
      </w:r>
      <w:r>
        <w:rPr>
          <w:rFonts w:hint="eastAsia" w:hAnsi="仿宋" w:eastAsia="仿宋"/>
          <w:sz w:val="32"/>
          <w:szCs w:val="32"/>
        </w:rPr>
        <w:t>南山区自主创新产业发展专项资金文化产业</w:t>
      </w:r>
      <w:r>
        <w:rPr>
          <w:rFonts w:hint="eastAsia" w:hAnsi="仿宋" w:eastAsia="仿宋"/>
          <w:color w:val="000000"/>
          <w:kern w:val="0"/>
          <w:sz w:val="32"/>
          <w:szCs w:val="32"/>
        </w:rPr>
        <w:t>发展分项资金实施细则</w:t>
      </w:r>
      <w:r>
        <w:rPr>
          <w:rFonts w:hint="eastAsia" w:hAnsi="仿宋" w:eastAsia="仿宋"/>
          <w:kern w:val="0"/>
          <w:sz w:val="32"/>
          <w:szCs w:val="32"/>
        </w:rPr>
        <w:t>》，</w:t>
      </w:r>
      <w:r>
        <w:rPr>
          <w:rFonts w:hint="eastAsia" w:hAnsi="仿宋" w:eastAsia="仿宋"/>
          <w:color w:val="000000"/>
          <w:sz w:val="32"/>
          <w:szCs w:val="32"/>
        </w:rPr>
        <w:t>制定本操作规程。</w:t>
      </w:r>
    </w:p>
    <w:p>
      <w:pPr>
        <w:keepNext w:val="0"/>
        <w:keepLines w:val="0"/>
        <w:pageBreakBefore w:val="0"/>
        <w:widowControl/>
        <w:kinsoku/>
        <w:wordWrap/>
        <w:overflowPunct/>
        <w:topLinePunct w:val="0"/>
        <w:autoSpaceDE/>
        <w:autoSpaceDN/>
        <w:bidi w:val="0"/>
        <w:adjustRightInd w:val="0"/>
        <w:snapToGrid w:val="0"/>
        <w:spacing w:line="560" w:lineRule="exact"/>
        <w:ind w:firstLine="537" w:firstLineChars="168"/>
        <w:textAlignment w:val="auto"/>
        <w:rPr>
          <w:rFonts w:eastAsia="黑体"/>
          <w:color w:val="000000"/>
          <w:sz w:val="32"/>
          <w:szCs w:val="32"/>
        </w:rPr>
      </w:pPr>
      <w:r>
        <w:rPr>
          <w:rFonts w:hint="eastAsia" w:hAnsi="黑体" w:eastAsia="黑体"/>
          <w:color w:val="000000"/>
          <w:sz w:val="32"/>
          <w:szCs w:val="32"/>
        </w:rPr>
        <w:t>一、政策内容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仿宋" w:eastAsia="仿宋" w:cs="Times New Roman"/>
          <w:color w:val="000000"/>
          <w:kern w:val="0"/>
          <w:sz w:val="32"/>
          <w:szCs w:val="32"/>
        </w:rPr>
      </w:pPr>
      <w:r>
        <w:rPr>
          <w:rFonts w:hint="eastAsia" w:ascii="Times New Roman" w:hAnsi="仿宋" w:eastAsia="仿宋" w:cs="Times New Roman"/>
          <w:color w:val="000000"/>
          <w:kern w:val="0"/>
          <w:sz w:val="32"/>
          <w:szCs w:val="32"/>
        </w:rPr>
        <w:t>对获得版权（著作权）登记的，每项一次性给予不超过其登记费用和代理费用总额，且最高不超过2500元奖励。每家单位每年奖励总额最高不超过10万元。</w:t>
      </w:r>
    </w:p>
    <w:p>
      <w:pPr>
        <w:keepNext w:val="0"/>
        <w:keepLines w:val="0"/>
        <w:pageBreakBefore w:val="0"/>
        <w:widowControl/>
        <w:kinsoku/>
        <w:wordWrap/>
        <w:overflowPunct/>
        <w:topLinePunct w:val="0"/>
        <w:autoSpaceDE/>
        <w:autoSpaceDN/>
        <w:bidi w:val="0"/>
        <w:adjustRightInd w:val="0"/>
        <w:snapToGrid w:val="0"/>
        <w:spacing w:line="560" w:lineRule="exact"/>
        <w:ind w:firstLine="537" w:firstLineChars="168"/>
        <w:textAlignment w:val="auto"/>
        <w:rPr>
          <w:rFonts w:eastAsia="黑体"/>
          <w:color w:val="000000"/>
          <w:sz w:val="32"/>
          <w:szCs w:val="32"/>
        </w:rPr>
      </w:pPr>
      <w:r>
        <w:rPr>
          <w:rFonts w:hint="eastAsia" w:hAnsi="黑体" w:eastAsia="黑体"/>
          <w:color w:val="000000"/>
          <w:sz w:val="32"/>
          <w:szCs w:val="32"/>
        </w:rPr>
        <w:t>二、资助方式</w:t>
      </w:r>
    </w:p>
    <w:p>
      <w:pPr>
        <w:keepNext w:val="0"/>
        <w:keepLines w:val="0"/>
        <w:pageBreakBefore w:val="0"/>
        <w:widowControl/>
        <w:kinsoku/>
        <w:wordWrap/>
        <w:overflowPunct/>
        <w:topLinePunct w:val="0"/>
        <w:autoSpaceDE/>
        <w:autoSpaceDN/>
        <w:bidi w:val="0"/>
        <w:adjustRightInd w:val="0"/>
        <w:snapToGrid w:val="0"/>
        <w:spacing w:line="560" w:lineRule="exact"/>
        <w:ind w:firstLine="537" w:firstLineChars="168"/>
        <w:textAlignment w:val="auto"/>
        <w:rPr>
          <w:rFonts w:ascii="仿宋" w:hAnsi="仿宋" w:eastAsia="仿宋"/>
          <w:sz w:val="32"/>
          <w:szCs w:val="32"/>
        </w:rPr>
      </w:pPr>
      <w:r>
        <w:rPr>
          <w:rFonts w:hint="eastAsia" w:ascii="仿宋" w:hAnsi="仿宋" w:eastAsia="仿宋"/>
          <w:sz w:val="32"/>
          <w:szCs w:val="32"/>
        </w:rPr>
        <w:t>本项资助属于核准类项目，资助资金的安排使用坚持公平、公开、公正的原则，实行自愿申报、科学决策和绩效评估的管理制度，采取无偿资助方式和事后补贴制，受资助项目无需验收。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黑体"/>
          <w:color w:val="000000"/>
          <w:sz w:val="32"/>
          <w:szCs w:val="32"/>
        </w:rPr>
      </w:pPr>
      <w:r>
        <w:rPr>
          <w:rFonts w:hint="eastAsia" w:hAnsi="黑体" w:eastAsia="黑体"/>
          <w:color w:val="000000"/>
          <w:sz w:val="32"/>
          <w:szCs w:val="32"/>
          <w:lang w:eastAsia="zh-CN"/>
        </w:rPr>
        <w:t>三、</w:t>
      </w:r>
      <w:r>
        <w:rPr>
          <w:rFonts w:hint="eastAsia" w:hAnsi="黑体" w:eastAsia="黑体"/>
          <w:color w:val="000000"/>
          <w:sz w:val="32"/>
          <w:szCs w:val="32"/>
        </w:rPr>
        <w:t>申请条件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（一）</w:t>
      </w:r>
      <w:r>
        <w:rPr>
          <w:rFonts w:hint="eastAsia" w:ascii="仿宋" w:hAnsi="仿宋" w:eastAsia="仿宋" w:cs="Times New Roman"/>
          <w:color w:val="000000"/>
          <w:sz w:val="32"/>
          <w:szCs w:val="32"/>
          <w:lang w:eastAsia="zh-CN"/>
        </w:rPr>
        <w:t>基本条件</w:t>
      </w:r>
      <w:r>
        <w:rPr>
          <w:rFonts w:hint="eastAsia" w:ascii="仿宋" w:hAnsi="仿宋" w:eastAsia="仿宋"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olor w:val="000000"/>
          <w:sz w:val="32"/>
          <w:szCs w:val="32"/>
          <w:lang w:eastAsia="zh-CN"/>
        </w:rPr>
      </w:pPr>
      <w:r>
        <w:rPr>
          <w:rFonts w:ascii="仿宋" w:hAnsi="仿宋" w:eastAsia="仿宋"/>
          <w:color w:val="000000"/>
          <w:sz w:val="32"/>
          <w:szCs w:val="32"/>
        </w:rPr>
        <w:t>1</w:t>
      </w:r>
      <w:r>
        <w:rPr>
          <w:rFonts w:hint="eastAsia" w:ascii="仿宋" w:hAnsi="仿宋" w:eastAsia="仿宋"/>
          <w:color w:val="000000"/>
          <w:sz w:val="32"/>
          <w:szCs w:val="32"/>
        </w:rPr>
        <w:t>、在南山辖区内登记注册、经营、具有独立法人资格</w:t>
      </w:r>
      <w:r>
        <w:rPr>
          <w:rFonts w:hint="eastAsia" w:ascii="仿宋" w:hAnsi="仿宋" w:eastAsia="仿宋"/>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olor w:val="000000"/>
          <w:sz w:val="32"/>
          <w:szCs w:val="32"/>
          <w:lang w:eastAsia="zh-CN"/>
        </w:rPr>
      </w:pPr>
      <w:r>
        <w:rPr>
          <w:rFonts w:ascii="仿宋" w:hAnsi="仿宋" w:eastAsia="仿宋"/>
          <w:color w:val="000000"/>
          <w:sz w:val="32"/>
          <w:szCs w:val="32"/>
        </w:rPr>
        <w:t>2</w:t>
      </w:r>
      <w:r>
        <w:rPr>
          <w:rFonts w:hint="eastAsia" w:ascii="仿宋" w:hAnsi="仿宋" w:eastAsia="仿宋"/>
          <w:color w:val="000000"/>
          <w:sz w:val="32"/>
          <w:szCs w:val="32"/>
        </w:rPr>
        <w:t>、守法经营、诚实守信、有规范健全的财务制度</w:t>
      </w:r>
      <w:r>
        <w:rPr>
          <w:rFonts w:hint="eastAsia" w:ascii="仿宋" w:hAnsi="仿宋" w:eastAsia="仿宋"/>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Times New Roman"/>
          <w:color w:val="000000"/>
          <w:sz w:val="32"/>
          <w:szCs w:val="32"/>
          <w:lang w:eastAsia="zh-CN"/>
        </w:rPr>
      </w:pPr>
      <w:r>
        <w:rPr>
          <w:rFonts w:hint="eastAsia" w:ascii="仿宋" w:hAnsi="仿宋" w:eastAsia="仿宋" w:cs="Times New Roman"/>
          <w:color w:val="000000"/>
          <w:sz w:val="32"/>
          <w:szCs w:val="32"/>
          <w:lang w:val="en-US" w:eastAsia="zh-CN"/>
        </w:rPr>
        <w:t>3、</w:t>
      </w:r>
      <w:r>
        <w:rPr>
          <w:rFonts w:hint="eastAsia" w:ascii="仿宋" w:hAnsi="仿宋" w:eastAsia="仿宋" w:cs="Times New Roman"/>
          <w:color w:val="000000"/>
          <w:sz w:val="32"/>
          <w:szCs w:val="32"/>
        </w:rPr>
        <w:t>按照国家相关统计报表制度规定，正常履行统计报表义务</w:t>
      </w:r>
      <w:r>
        <w:rPr>
          <w:rFonts w:hint="eastAsia" w:ascii="仿宋" w:hAnsi="仿宋" w:eastAsia="仿宋"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4、</w:t>
      </w:r>
      <w:r>
        <w:rPr>
          <w:rFonts w:hint="eastAsia" w:ascii="仿宋" w:hAnsi="仿宋" w:eastAsia="仿宋" w:cs="Times New Roman"/>
          <w:color w:val="000000"/>
          <w:sz w:val="32"/>
          <w:szCs w:val="32"/>
        </w:rPr>
        <w:t>申报主体为上年度获得国家、广东省版权局登记颁发的作品登记证书或者作品著作权登记证的企事业单位；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Times New Roman"/>
          <w:color w:val="000000"/>
          <w:sz w:val="32"/>
          <w:szCs w:val="32"/>
          <w:lang w:eastAsia="zh-CN"/>
        </w:rPr>
      </w:pPr>
      <w:r>
        <w:rPr>
          <w:rFonts w:hint="eastAsia" w:ascii="仿宋" w:hAnsi="仿宋" w:eastAsia="仿宋" w:cs="Times New Roman"/>
          <w:color w:val="000000"/>
          <w:sz w:val="32"/>
          <w:szCs w:val="32"/>
          <w:lang w:eastAsia="zh-CN"/>
        </w:rPr>
        <w:t>（二）不予资助情形：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Times New Roman"/>
          <w:kern w:val="2"/>
          <w:sz w:val="32"/>
          <w:szCs w:val="32"/>
        </w:rPr>
      </w:pPr>
      <w:r>
        <w:rPr>
          <w:rFonts w:ascii="仿宋" w:hAnsi="仿宋" w:eastAsia="仿宋" w:cs="Times New Roman"/>
          <w:kern w:val="2"/>
          <w:sz w:val="32"/>
          <w:szCs w:val="32"/>
        </w:rPr>
        <w:t>1</w:t>
      </w:r>
      <w:r>
        <w:rPr>
          <w:rFonts w:hint="eastAsia" w:ascii="仿宋" w:hAnsi="仿宋" w:eastAsia="仿宋" w:cs="Times New Roman"/>
          <w:kern w:val="2"/>
          <w:sz w:val="32"/>
          <w:szCs w:val="32"/>
        </w:rPr>
        <w:t>、近两年内在税收、安全生产、环保、劳动等方面存在重大违法行为，受到有关部门行政处罚的；</w:t>
      </w:r>
    </w:p>
    <w:p>
      <w:pPr>
        <w:pStyle w:val="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仿宋" w:hAnsi="仿宋" w:eastAsia="仿宋" w:cs="Times New Roman"/>
          <w:kern w:val="2"/>
          <w:sz w:val="32"/>
          <w:szCs w:val="32"/>
        </w:rPr>
      </w:pPr>
      <w:r>
        <w:rPr>
          <w:rFonts w:ascii="仿宋" w:hAnsi="仿宋" w:eastAsia="仿宋" w:cs="Times New Roman"/>
          <w:kern w:val="2"/>
          <w:sz w:val="32"/>
          <w:szCs w:val="32"/>
        </w:rPr>
        <w:t>2</w:t>
      </w:r>
      <w:r>
        <w:rPr>
          <w:rFonts w:hint="eastAsia" w:ascii="仿宋" w:hAnsi="仿宋" w:eastAsia="仿宋" w:cs="Times New Roman"/>
          <w:kern w:val="2"/>
          <w:sz w:val="32"/>
          <w:szCs w:val="32"/>
        </w:rPr>
        <w:t>、申报材料有弄虚作假情况的；</w:t>
      </w:r>
    </w:p>
    <w:p>
      <w:pPr>
        <w:pStyle w:val="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仿宋" w:hAnsi="仿宋" w:eastAsia="仿宋" w:cs="Times New Roman"/>
          <w:kern w:val="2"/>
          <w:sz w:val="32"/>
          <w:szCs w:val="32"/>
        </w:rPr>
      </w:pPr>
      <w:r>
        <w:rPr>
          <w:rFonts w:ascii="仿宋" w:hAnsi="仿宋" w:eastAsia="仿宋" w:cs="Times New Roman"/>
          <w:sz w:val="32"/>
          <w:szCs w:val="32"/>
        </w:rPr>
        <w:t>3</w:t>
      </w:r>
      <w:r>
        <w:rPr>
          <w:rFonts w:hint="eastAsia" w:ascii="仿宋" w:hAnsi="仿宋" w:eastAsia="仿宋" w:cs="Times New Roman"/>
          <w:sz w:val="32"/>
          <w:szCs w:val="32"/>
        </w:rPr>
        <w:t>、近三年内申请</w:t>
      </w:r>
      <w:r>
        <w:rPr>
          <w:rFonts w:hint="eastAsia" w:ascii="仿宋" w:hAnsi="仿宋" w:eastAsia="仿宋" w:cs="Times New Roman"/>
          <w:kern w:val="2"/>
          <w:sz w:val="32"/>
          <w:szCs w:val="32"/>
        </w:rPr>
        <w:t>单位以及单位法人</w:t>
      </w:r>
      <w:r>
        <w:rPr>
          <w:rFonts w:hint="eastAsia" w:ascii="仿宋" w:hAnsi="仿宋" w:eastAsia="仿宋" w:cs="Times New Roman"/>
          <w:sz w:val="32"/>
          <w:szCs w:val="32"/>
        </w:rPr>
        <w:t>存在违规申报使用政府资金、商业贿赂、不良信用记录等情况的</w:t>
      </w:r>
      <w:r>
        <w:rPr>
          <w:rFonts w:hint="eastAsia" w:ascii="仿宋" w:hAnsi="仿宋" w:eastAsia="仿宋" w:cs="Times New Roman"/>
          <w:kern w:val="2"/>
          <w:sz w:val="32"/>
          <w:szCs w:val="32"/>
        </w:rPr>
        <w:t>；</w:t>
      </w:r>
    </w:p>
    <w:p>
      <w:pPr>
        <w:pStyle w:val="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 w:hAnsi="仿宋" w:eastAsia="仿宋" w:cs="Times New Roman"/>
          <w:sz w:val="32"/>
          <w:szCs w:val="32"/>
          <w:lang w:val="en-US" w:eastAsia="zh-CN"/>
        </w:rPr>
      </w:pPr>
      <w:r>
        <w:rPr>
          <w:rFonts w:ascii="仿宋" w:hAnsi="仿宋" w:eastAsia="仿宋" w:cs="Times New Roman"/>
          <w:kern w:val="2"/>
          <w:sz w:val="32"/>
          <w:szCs w:val="32"/>
        </w:rPr>
        <w:t>4</w:t>
      </w:r>
      <w:r>
        <w:rPr>
          <w:rFonts w:hint="eastAsia" w:ascii="仿宋" w:hAnsi="仿宋" w:eastAsia="仿宋" w:cs="Times New Roman"/>
          <w:kern w:val="2"/>
          <w:sz w:val="32"/>
          <w:szCs w:val="32"/>
        </w:rPr>
        <w:t>、提出资助申请后，将</w:t>
      </w:r>
      <w:r>
        <w:rPr>
          <w:rFonts w:hint="eastAsia" w:ascii="仿宋" w:hAnsi="仿宋" w:eastAsia="仿宋" w:cs="Times New Roman"/>
          <w:sz w:val="32"/>
          <w:szCs w:val="32"/>
        </w:rPr>
        <w:t>企业注册地搬离南山和未按规定提交统计报表、</w:t>
      </w:r>
      <w:r>
        <w:rPr>
          <w:rFonts w:hint="eastAsia" w:ascii="仿宋" w:hAnsi="仿宋" w:eastAsia="仿宋" w:cs="Times New Roman"/>
          <w:color w:val="000000"/>
          <w:sz w:val="32"/>
          <w:szCs w:val="32"/>
        </w:rPr>
        <w:t>在产业发展综合服务平台填报相关数据</w:t>
      </w:r>
      <w:r>
        <w:rPr>
          <w:rFonts w:hint="eastAsia" w:ascii="仿宋" w:hAnsi="仿宋" w:eastAsia="仿宋" w:cs="Times New Roman"/>
          <w:sz w:val="32"/>
          <w:szCs w:val="32"/>
        </w:rPr>
        <w:t>的</w:t>
      </w:r>
      <w:r>
        <w:rPr>
          <w:rFonts w:hint="eastAsia" w:ascii="仿宋" w:hAnsi="仿宋" w:eastAsia="仿宋" w:cs="Times New Roman"/>
          <w:sz w:val="32"/>
          <w:szCs w:val="32"/>
          <w:lang w:val="en-US" w:eastAsia="zh-CN"/>
        </w:rPr>
        <w:t>;</w:t>
      </w:r>
    </w:p>
    <w:p>
      <w:pPr>
        <w:pStyle w:val="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5、</w:t>
      </w:r>
      <w:r>
        <w:rPr>
          <w:rFonts w:hint="eastAsia" w:ascii="仿宋" w:hAnsi="仿宋" w:eastAsia="仿宋" w:cs="Times New Roman"/>
          <w:color w:val="000000"/>
          <w:sz w:val="32"/>
          <w:szCs w:val="32"/>
          <w:lang w:val="en-US" w:eastAsia="zh-CN"/>
        </w:rPr>
        <w:t>申请奖励</w:t>
      </w:r>
      <w:bookmarkStart w:id="2" w:name="_GoBack"/>
      <w:bookmarkEnd w:id="2"/>
      <w:r>
        <w:rPr>
          <w:rFonts w:hint="eastAsia" w:ascii="仿宋" w:hAnsi="仿宋" w:eastAsia="仿宋" w:cs="Times New Roman"/>
          <w:color w:val="000000"/>
          <w:sz w:val="32"/>
          <w:szCs w:val="32"/>
          <w:lang w:val="en-US" w:eastAsia="zh-CN"/>
        </w:rPr>
        <w:t>金额低于1万元。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黑体" w:eastAsia="黑体" w:cs="Times New Roman"/>
          <w:color w:val="000000"/>
          <w:sz w:val="32"/>
          <w:szCs w:val="32"/>
        </w:rPr>
      </w:pPr>
      <w:r>
        <w:rPr>
          <w:rFonts w:hint="eastAsia" w:ascii="Times New Roman" w:hAnsi="黑体" w:eastAsia="黑体" w:cs="Times New Roman"/>
          <w:color w:val="000000"/>
          <w:sz w:val="32"/>
          <w:szCs w:val="32"/>
        </w:rPr>
        <w:t>四、申报及审批流程</w:t>
      </w:r>
    </w:p>
    <w:p>
      <w:pPr>
        <w:pStyle w:val="2"/>
        <w:keepNext w:val="0"/>
        <w:keepLines w:val="0"/>
        <w:pageBreakBefore w:val="0"/>
        <w:widowControl w:val="0"/>
        <w:kinsoku/>
        <w:wordWrap/>
        <w:overflowPunct/>
        <w:topLinePunct w:val="0"/>
        <w:autoSpaceDE/>
        <w:autoSpaceDN/>
        <w:bidi w:val="0"/>
        <w:adjustRightInd w:val="0"/>
        <w:snapToGrid w:val="0"/>
        <w:spacing w:line="560" w:lineRule="exact"/>
        <w:textAlignment w:val="auto"/>
        <w:rPr>
          <w:color w:val="auto"/>
        </w:rPr>
      </w:pPr>
      <w:r>
        <w:rPr>
          <w:rFonts w:hint="eastAsia"/>
          <w:color w:val="auto"/>
        </w:rPr>
        <w:t>1、</w:t>
      </w:r>
      <w:r>
        <w:rPr>
          <w:rFonts w:hint="eastAsia"/>
          <w:b/>
          <w:bCs/>
          <w:color w:val="auto"/>
        </w:rPr>
        <w:t>申报单位</w:t>
      </w:r>
      <w:r>
        <w:rPr>
          <w:rFonts w:hint="eastAsia"/>
          <w:color w:val="auto"/>
        </w:rPr>
        <w:t>在线填写申报材料；</w:t>
      </w:r>
    </w:p>
    <w:p>
      <w:pPr>
        <w:pStyle w:val="2"/>
        <w:keepNext w:val="0"/>
        <w:keepLines w:val="0"/>
        <w:pageBreakBefore w:val="0"/>
        <w:widowControl w:val="0"/>
        <w:kinsoku/>
        <w:wordWrap/>
        <w:overflowPunct/>
        <w:topLinePunct w:val="0"/>
        <w:autoSpaceDE/>
        <w:autoSpaceDN/>
        <w:bidi w:val="0"/>
        <w:adjustRightInd w:val="0"/>
        <w:snapToGrid w:val="0"/>
        <w:spacing w:line="560" w:lineRule="exact"/>
        <w:textAlignment w:val="auto"/>
        <w:rPr>
          <w:color w:val="auto"/>
        </w:rPr>
      </w:pPr>
      <w:r>
        <w:rPr>
          <w:rFonts w:hint="eastAsia"/>
          <w:color w:val="auto"/>
        </w:rPr>
        <w:t>2、</w:t>
      </w:r>
      <w:r>
        <w:rPr>
          <w:rFonts w:hint="eastAsia"/>
          <w:b/>
          <w:bCs/>
          <w:color w:val="auto"/>
        </w:rPr>
        <w:t>区企服中心</w:t>
      </w:r>
      <w:r>
        <w:rPr>
          <w:rFonts w:hint="eastAsia"/>
          <w:color w:val="auto"/>
        </w:rPr>
        <w:t>在线进行材料预审；</w:t>
      </w:r>
    </w:p>
    <w:p>
      <w:pPr>
        <w:pStyle w:val="2"/>
        <w:keepNext w:val="0"/>
        <w:keepLines w:val="0"/>
        <w:pageBreakBefore w:val="0"/>
        <w:widowControl w:val="0"/>
        <w:kinsoku/>
        <w:wordWrap/>
        <w:overflowPunct/>
        <w:topLinePunct w:val="0"/>
        <w:autoSpaceDE/>
        <w:autoSpaceDN/>
        <w:bidi w:val="0"/>
        <w:adjustRightInd w:val="0"/>
        <w:snapToGrid w:val="0"/>
        <w:spacing w:line="560" w:lineRule="exact"/>
        <w:textAlignment w:val="auto"/>
        <w:rPr>
          <w:color w:val="auto"/>
        </w:rPr>
      </w:pPr>
      <w:r>
        <w:rPr>
          <w:rFonts w:hint="eastAsia"/>
          <w:color w:val="auto"/>
        </w:rPr>
        <w:t>3、</w:t>
      </w:r>
      <w:r>
        <w:rPr>
          <w:rFonts w:hint="eastAsia"/>
          <w:b/>
          <w:bCs/>
          <w:color w:val="auto"/>
        </w:rPr>
        <w:t>区文化广电旅游体育局</w:t>
      </w:r>
      <w:r>
        <w:rPr>
          <w:rFonts w:hint="eastAsia"/>
          <w:color w:val="auto"/>
        </w:rPr>
        <w:t>在线进行材料初审和复审；</w:t>
      </w:r>
    </w:p>
    <w:p>
      <w:pPr>
        <w:pStyle w:val="2"/>
        <w:keepNext w:val="0"/>
        <w:keepLines w:val="0"/>
        <w:pageBreakBefore w:val="0"/>
        <w:widowControl w:val="0"/>
        <w:kinsoku/>
        <w:wordWrap/>
        <w:overflowPunct/>
        <w:topLinePunct w:val="0"/>
        <w:autoSpaceDE/>
        <w:autoSpaceDN/>
        <w:bidi w:val="0"/>
        <w:adjustRightInd w:val="0"/>
        <w:snapToGrid w:val="0"/>
        <w:spacing w:line="560" w:lineRule="exact"/>
        <w:textAlignment w:val="auto"/>
        <w:rPr>
          <w:color w:val="auto"/>
        </w:rPr>
      </w:pPr>
      <w:r>
        <w:rPr>
          <w:rFonts w:hint="eastAsia"/>
          <w:color w:val="auto"/>
        </w:rPr>
        <w:t>4、</w:t>
      </w:r>
      <w:r>
        <w:rPr>
          <w:rFonts w:hint="eastAsia"/>
          <w:b/>
          <w:bCs/>
          <w:color w:val="auto"/>
        </w:rPr>
        <w:t>区文化广电旅游体育局</w:t>
      </w:r>
      <w:r>
        <w:rPr>
          <w:rFonts w:hint="eastAsia"/>
          <w:color w:val="auto"/>
        </w:rPr>
        <w:t>组织审计机构进行专项审计；</w:t>
      </w:r>
    </w:p>
    <w:p>
      <w:pPr>
        <w:pStyle w:val="2"/>
        <w:keepNext w:val="0"/>
        <w:keepLines w:val="0"/>
        <w:pageBreakBefore w:val="0"/>
        <w:widowControl w:val="0"/>
        <w:kinsoku/>
        <w:wordWrap/>
        <w:overflowPunct/>
        <w:topLinePunct w:val="0"/>
        <w:autoSpaceDE/>
        <w:autoSpaceDN/>
        <w:bidi w:val="0"/>
        <w:adjustRightInd w:val="0"/>
        <w:snapToGrid w:val="0"/>
        <w:spacing w:line="560" w:lineRule="exact"/>
        <w:textAlignment w:val="auto"/>
        <w:rPr>
          <w:color w:val="auto"/>
        </w:rPr>
      </w:pPr>
      <w:r>
        <w:rPr>
          <w:rFonts w:hint="eastAsia"/>
          <w:color w:val="auto"/>
          <w:lang w:val="en-US" w:eastAsia="zh-CN"/>
        </w:rPr>
        <w:t>5</w:t>
      </w:r>
      <w:r>
        <w:rPr>
          <w:rFonts w:hint="eastAsia"/>
          <w:color w:val="auto"/>
        </w:rPr>
        <w:t>、</w:t>
      </w:r>
      <w:r>
        <w:rPr>
          <w:rFonts w:hint="eastAsia"/>
          <w:b/>
          <w:bCs/>
          <w:color w:val="auto"/>
        </w:rPr>
        <w:t>区文化广电旅游体育局</w:t>
      </w:r>
      <w:r>
        <w:rPr>
          <w:rFonts w:hint="eastAsia"/>
          <w:color w:val="auto"/>
        </w:rPr>
        <w:t>拟定资助名单和金额；</w:t>
      </w:r>
    </w:p>
    <w:p>
      <w:pPr>
        <w:pStyle w:val="2"/>
        <w:keepNext w:val="0"/>
        <w:keepLines w:val="0"/>
        <w:pageBreakBefore w:val="0"/>
        <w:widowControl w:val="0"/>
        <w:kinsoku/>
        <w:wordWrap/>
        <w:overflowPunct/>
        <w:topLinePunct w:val="0"/>
        <w:autoSpaceDE/>
        <w:autoSpaceDN/>
        <w:bidi w:val="0"/>
        <w:adjustRightInd w:val="0"/>
        <w:snapToGrid w:val="0"/>
        <w:spacing w:line="560" w:lineRule="exact"/>
        <w:textAlignment w:val="auto"/>
        <w:rPr>
          <w:color w:val="auto"/>
        </w:rPr>
      </w:pPr>
      <w:r>
        <w:rPr>
          <w:rFonts w:hint="eastAsia"/>
          <w:color w:val="auto"/>
          <w:lang w:val="en-US" w:eastAsia="zh-CN"/>
        </w:rPr>
        <w:t>6</w:t>
      </w:r>
      <w:r>
        <w:rPr>
          <w:rFonts w:hint="eastAsia"/>
          <w:color w:val="auto"/>
        </w:rPr>
        <w:t>、</w:t>
      </w:r>
      <w:r>
        <w:rPr>
          <w:rFonts w:hint="eastAsia"/>
          <w:b/>
          <w:bCs/>
          <w:color w:val="auto"/>
        </w:rPr>
        <w:t>南山区自主创新产业发展专项资金领导小组</w:t>
      </w:r>
      <w:r>
        <w:rPr>
          <w:rFonts w:hint="eastAsia"/>
          <w:color w:val="auto"/>
        </w:rPr>
        <w:t>审定资助计划；</w:t>
      </w:r>
    </w:p>
    <w:p>
      <w:pPr>
        <w:pStyle w:val="2"/>
        <w:keepNext w:val="0"/>
        <w:keepLines w:val="0"/>
        <w:pageBreakBefore w:val="0"/>
        <w:widowControl w:val="0"/>
        <w:kinsoku/>
        <w:wordWrap/>
        <w:overflowPunct/>
        <w:topLinePunct w:val="0"/>
        <w:autoSpaceDE/>
        <w:autoSpaceDN/>
        <w:bidi w:val="0"/>
        <w:adjustRightInd w:val="0"/>
        <w:snapToGrid w:val="0"/>
        <w:spacing w:line="560" w:lineRule="exact"/>
        <w:textAlignment w:val="auto"/>
        <w:rPr>
          <w:color w:val="auto"/>
        </w:rPr>
      </w:pPr>
      <w:r>
        <w:rPr>
          <w:rFonts w:hint="eastAsia"/>
          <w:color w:val="auto"/>
          <w:lang w:val="en-US" w:eastAsia="zh-CN"/>
        </w:rPr>
        <w:t>7</w:t>
      </w:r>
      <w:r>
        <w:rPr>
          <w:rFonts w:hint="eastAsia"/>
          <w:color w:val="auto"/>
        </w:rPr>
        <w:t>、在</w:t>
      </w:r>
      <w:r>
        <w:rPr>
          <w:rFonts w:hint="eastAsia"/>
          <w:b/>
          <w:bCs/>
          <w:color w:val="auto"/>
        </w:rPr>
        <w:t>南山区产业发展综合服务平台</w:t>
      </w:r>
      <w:r>
        <w:rPr>
          <w:rFonts w:hint="eastAsia"/>
          <w:color w:val="auto"/>
        </w:rPr>
        <w:t>上进行社会公示；</w:t>
      </w:r>
    </w:p>
    <w:p>
      <w:pPr>
        <w:pStyle w:val="2"/>
        <w:keepNext w:val="0"/>
        <w:keepLines w:val="0"/>
        <w:pageBreakBefore w:val="0"/>
        <w:widowControl w:val="0"/>
        <w:kinsoku/>
        <w:wordWrap/>
        <w:overflowPunct/>
        <w:topLinePunct w:val="0"/>
        <w:autoSpaceDE/>
        <w:autoSpaceDN/>
        <w:bidi w:val="0"/>
        <w:adjustRightInd w:val="0"/>
        <w:snapToGrid w:val="0"/>
        <w:spacing w:line="560" w:lineRule="exact"/>
        <w:textAlignment w:val="auto"/>
        <w:rPr>
          <w:color w:val="auto"/>
        </w:rPr>
      </w:pPr>
      <w:r>
        <w:rPr>
          <w:rFonts w:hint="eastAsia"/>
          <w:color w:val="auto"/>
          <w:lang w:val="en-US" w:eastAsia="zh-CN"/>
        </w:rPr>
        <w:t>8</w:t>
      </w:r>
      <w:r>
        <w:rPr>
          <w:rFonts w:hint="eastAsia"/>
          <w:color w:val="auto"/>
        </w:rPr>
        <w:t>、</w:t>
      </w:r>
      <w:r>
        <w:rPr>
          <w:rFonts w:hint="eastAsia"/>
          <w:b/>
          <w:bCs/>
          <w:color w:val="auto"/>
        </w:rPr>
        <w:t>区文化广电旅游体育局、财政局</w:t>
      </w:r>
      <w:r>
        <w:rPr>
          <w:rFonts w:hint="eastAsia"/>
          <w:color w:val="auto"/>
        </w:rPr>
        <w:t>下达项目资助计划；</w:t>
      </w:r>
    </w:p>
    <w:p>
      <w:pPr>
        <w:pStyle w:val="2"/>
        <w:keepNext w:val="0"/>
        <w:keepLines w:val="0"/>
        <w:pageBreakBefore w:val="0"/>
        <w:widowControl w:val="0"/>
        <w:kinsoku/>
        <w:wordWrap/>
        <w:overflowPunct/>
        <w:topLinePunct w:val="0"/>
        <w:autoSpaceDE/>
        <w:autoSpaceDN/>
        <w:bidi w:val="0"/>
        <w:adjustRightInd w:val="0"/>
        <w:snapToGrid w:val="0"/>
        <w:spacing w:line="560" w:lineRule="exact"/>
        <w:textAlignment w:val="auto"/>
        <w:rPr>
          <w:color w:val="auto"/>
        </w:rPr>
      </w:pPr>
      <w:r>
        <w:rPr>
          <w:rFonts w:hint="eastAsia"/>
          <w:color w:val="auto"/>
          <w:lang w:val="en-US" w:eastAsia="zh-CN"/>
        </w:rPr>
        <w:t>9</w:t>
      </w:r>
      <w:r>
        <w:rPr>
          <w:rFonts w:hint="eastAsia"/>
          <w:color w:val="auto"/>
        </w:rPr>
        <w:t>、</w:t>
      </w:r>
      <w:r>
        <w:rPr>
          <w:rFonts w:hint="eastAsia"/>
          <w:b/>
          <w:bCs/>
          <w:color w:val="auto"/>
        </w:rPr>
        <w:t>申报单位</w:t>
      </w:r>
      <w:r>
        <w:rPr>
          <w:rFonts w:hint="eastAsia"/>
          <w:color w:val="auto"/>
        </w:rPr>
        <w:t>登录申报系统打印本批次资助项目收款收据，提交至区文化广电旅游体育局；</w:t>
      </w:r>
    </w:p>
    <w:p>
      <w:pPr>
        <w:pStyle w:val="2"/>
        <w:keepNext w:val="0"/>
        <w:keepLines w:val="0"/>
        <w:pageBreakBefore w:val="0"/>
        <w:widowControl w:val="0"/>
        <w:kinsoku/>
        <w:wordWrap/>
        <w:overflowPunct/>
        <w:topLinePunct w:val="0"/>
        <w:autoSpaceDE/>
        <w:autoSpaceDN/>
        <w:bidi w:val="0"/>
        <w:adjustRightInd w:val="0"/>
        <w:snapToGrid w:val="0"/>
        <w:spacing w:line="560" w:lineRule="exact"/>
        <w:textAlignment w:val="auto"/>
        <w:rPr>
          <w:color w:val="auto"/>
        </w:rPr>
      </w:pPr>
      <w:r>
        <w:rPr>
          <w:rFonts w:hint="eastAsia"/>
          <w:color w:val="auto"/>
          <w:lang w:val="en-US" w:eastAsia="zh-CN"/>
        </w:rPr>
        <w:t>10</w:t>
      </w:r>
      <w:r>
        <w:rPr>
          <w:rFonts w:hint="eastAsia"/>
          <w:color w:val="auto"/>
        </w:rPr>
        <w:t>、</w:t>
      </w:r>
      <w:bookmarkStart w:id="0" w:name="OLE_LINK38"/>
      <w:r>
        <w:rPr>
          <w:rFonts w:hint="eastAsia"/>
          <w:b/>
          <w:bCs/>
          <w:color w:val="auto"/>
        </w:rPr>
        <w:t>区文化广电旅游体育局</w:t>
      </w:r>
      <w:bookmarkEnd w:id="0"/>
      <w:r>
        <w:rPr>
          <w:rFonts w:hint="eastAsia"/>
          <w:color w:val="auto"/>
        </w:rPr>
        <w:t>拨付经费。</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hAnsi="黑体" w:eastAsia="黑体"/>
          <w:color w:val="000000"/>
          <w:sz w:val="32"/>
          <w:szCs w:val="32"/>
        </w:rPr>
      </w:pPr>
      <w:r>
        <w:rPr>
          <w:rFonts w:hint="eastAsia" w:hAnsi="黑体" w:eastAsia="黑体"/>
          <w:color w:val="000000"/>
          <w:sz w:val="32"/>
          <w:szCs w:val="32"/>
          <w:lang w:eastAsia="zh-CN"/>
        </w:rPr>
        <w:t>五</w:t>
      </w:r>
      <w:r>
        <w:rPr>
          <w:rFonts w:hint="eastAsia" w:hAnsi="黑体" w:eastAsia="黑体"/>
          <w:color w:val="000000"/>
          <w:sz w:val="32"/>
          <w:szCs w:val="32"/>
        </w:rPr>
        <w:t>、所需材料</w:t>
      </w:r>
    </w:p>
    <w:p>
      <w:pPr>
        <w:adjustRightInd w:val="0"/>
        <w:snapToGrid w:val="0"/>
        <w:spacing w:line="560" w:lineRule="exact"/>
        <w:ind w:firstLine="640" w:firstLineChars="200"/>
        <w:rPr>
          <w:rFonts w:hint="eastAsia" w:ascii="仿宋_GB2312" w:hAnsi="Times New Roman" w:eastAsia="仿宋_GB2312" w:cs="Times New Roman"/>
          <w:color w:val="auto"/>
          <w:kern w:val="2"/>
          <w:sz w:val="32"/>
          <w:szCs w:val="24"/>
          <w:lang w:val="en-US" w:eastAsia="zh-CN" w:bidi="ar-SA"/>
        </w:rPr>
      </w:pPr>
      <w:r>
        <w:rPr>
          <w:rFonts w:hint="eastAsia" w:ascii="仿宋_GB2312" w:hAnsi="Times New Roman" w:eastAsia="仿宋_GB2312" w:cs="Times New Roman"/>
          <w:color w:val="auto"/>
          <w:kern w:val="2"/>
          <w:sz w:val="32"/>
          <w:szCs w:val="24"/>
          <w:lang w:val="en-US" w:eastAsia="zh-CN" w:bidi="ar-SA"/>
        </w:rPr>
        <w:t>登录南山区产业发展综合服务平台http://sfms.szns.gov.cn在线填写《</w:t>
      </w:r>
      <w:bookmarkStart w:id="1" w:name="OLE_LINK128"/>
      <w:r>
        <w:rPr>
          <w:rFonts w:hint="eastAsia" w:ascii="仿宋_GB2312" w:hAnsi="Times New Roman" w:eastAsia="仿宋_GB2312" w:cs="Times New Roman"/>
          <w:color w:val="auto"/>
          <w:kern w:val="2"/>
          <w:sz w:val="32"/>
          <w:szCs w:val="24"/>
          <w:lang w:val="en-US" w:eastAsia="zh-CN" w:bidi="ar-SA"/>
        </w:rPr>
        <w:t>版权（著作权）登记补贴资助申请书</w:t>
      </w:r>
      <w:bookmarkEnd w:id="1"/>
      <w:r>
        <w:rPr>
          <w:rFonts w:hint="eastAsia" w:ascii="仿宋_GB2312" w:hAnsi="Times New Roman" w:eastAsia="仿宋_GB2312" w:cs="Times New Roman"/>
          <w:color w:val="auto"/>
          <w:kern w:val="2"/>
          <w:sz w:val="32"/>
          <w:szCs w:val="24"/>
          <w:lang w:val="en-US" w:eastAsia="zh-CN" w:bidi="ar-SA"/>
        </w:rPr>
        <w:t>》。</w:t>
      </w:r>
    </w:p>
    <w:tbl>
      <w:tblPr>
        <w:tblStyle w:val="4"/>
        <w:tblW w:w="0" w:type="auto"/>
        <w:tblInd w:w="-176"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79"/>
        <w:gridCol w:w="4342"/>
        <w:gridCol w:w="1390"/>
        <w:gridCol w:w="202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7" w:hRule="atLeast"/>
        </w:trPr>
        <w:tc>
          <w:tcPr>
            <w:tcW w:w="779" w:type="dxa"/>
            <w:noWrap w:val="0"/>
            <w:vAlign w:val="center"/>
          </w:tcPr>
          <w:p>
            <w:pPr>
              <w:spacing w:line="276" w:lineRule="auto"/>
              <w:jc w:val="center"/>
              <w:rPr>
                <w:rFonts w:ascii="宋体" w:hAnsi="宋体"/>
                <w:color w:val="auto"/>
                <w:szCs w:val="21"/>
                <w:u w:val="single"/>
              </w:rPr>
            </w:pPr>
            <w:r>
              <w:rPr>
                <w:rFonts w:hint="eastAsia" w:ascii="宋体" w:hAnsi="宋体"/>
                <w:color w:val="auto"/>
                <w:szCs w:val="21"/>
                <w:u w:val="single"/>
              </w:rPr>
              <w:t>序号</w:t>
            </w:r>
          </w:p>
        </w:tc>
        <w:tc>
          <w:tcPr>
            <w:tcW w:w="4342" w:type="dxa"/>
            <w:noWrap w:val="0"/>
            <w:vAlign w:val="center"/>
          </w:tcPr>
          <w:p>
            <w:pPr>
              <w:spacing w:line="276" w:lineRule="auto"/>
              <w:jc w:val="center"/>
              <w:rPr>
                <w:rFonts w:ascii="宋体" w:hAnsi="宋体"/>
                <w:color w:val="auto"/>
                <w:szCs w:val="21"/>
                <w:u w:val="single"/>
              </w:rPr>
            </w:pPr>
            <w:r>
              <w:rPr>
                <w:rFonts w:hint="eastAsia" w:ascii="宋体" w:hAnsi="宋体"/>
                <w:color w:val="auto"/>
                <w:szCs w:val="21"/>
                <w:u w:val="single"/>
              </w:rPr>
              <w:t>附件名称</w:t>
            </w:r>
          </w:p>
        </w:tc>
        <w:tc>
          <w:tcPr>
            <w:tcW w:w="1390" w:type="dxa"/>
            <w:noWrap w:val="0"/>
            <w:vAlign w:val="center"/>
          </w:tcPr>
          <w:p>
            <w:pPr>
              <w:spacing w:line="276" w:lineRule="auto"/>
              <w:jc w:val="center"/>
              <w:rPr>
                <w:rFonts w:ascii="宋体" w:hAnsi="宋体"/>
                <w:color w:val="auto"/>
                <w:szCs w:val="21"/>
                <w:u w:val="single"/>
              </w:rPr>
            </w:pPr>
            <w:r>
              <w:rPr>
                <w:rFonts w:hint="eastAsia" w:ascii="宋体" w:hAnsi="宋体"/>
                <w:color w:val="auto"/>
                <w:szCs w:val="21"/>
                <w:u w:val="single"/>
              </w:rPr>
              <w:t>是否</w:t>
            </w:r>
          </w:p>
          <w:p>
            <w:pPr>
              <w:spacing w:line="276" w:lineRule="auto"/>
              <w:jc w:val="center"/>
              <w:rPr>
                <w:rFonts w:ascii="宋体" w:hAnsi="宋体"/>
                <w:b/>
                <w:color w:val="auto"/>
                <w:szCs w:val="21"/>
                <w:u w:val="single"/>
              </w:rPr>
            </w:pPr>
            <w:r>
              <w:rPr>
                <w:rFonts w:hint="eastAsia" w:ascii="宋体" w:hAnsi="宋体"/>
                <w:color w:val="auto"/>
                <w:szCs w:val="21"/>
                <w:u w:val="single"/>
              </w:rPr>
              <w:t>必备材料</w:t>
            </w:r>
          </w:p>
        </w:tc>
        <w:tc>
          <w:tcPr>
            <w:tcW w:w="2021" w:type="dxa"/>
            <w:noWrap w:val="0"/>
            <w:vAlign w:val="center"/>
          </w:tcPr>
          <w:p>
            <w:pPr>
              <w:spacing w:line="276" w:lineRule="auto"/>
              <w:jc w:val="center"/>
              <w:rPr>
                <w:rFonts w:ascii="宋体" w:hAnsi="宋体"/>
                <w:color w:val="auto"/>
                <w:szCs w:val="21"/>
                <w:u w:val="single"/>
              </w:rPr>
            </w:pPr>
            <w:r>
              <w:rPr>
                <w:rFonts w:hint="eastAsia" w:ascii="宋体" w:hAnsi="宋体"/>
                <w:color w:val="auto"/>
                <w:szCs w:val="21"/>
                <w:u w:val="single"/>
              </w:rPr>
              <w:t>网上提交资料要求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5" w:hRule="atLeast"/>
        </w:trPr>
        <w:tc>
          <w:tcPr>
            <w:tcW w:w="779" w:type="dxa"/>
            <w:noWrap w:val="0"/>
            <w:vAlign w:val="center"/>
          </w:tcPr>
          <w:p>
            <w:pPr>
              <w:spacing w:line="276" w:lineRule="auto"/>
              <w:jc w:val="center"/>
              <w:rPr>
                <w:rFonts w:ascii="宋体" w:hAnsi="宋体"/>
                <w:color w:val="auto"/>
                <w:szCs w:val="21"/>
                <w:u w:val="none"/>
              </w:rPr>
            </w:pPr>
            <w:r>
              <w:rPr>
                <w:rFonts w:hint="eastAsia" w:ascii="宋体" w:hAnsi="宋体"/>
                <w:color w:val="auto"/>
                <w:szCs w:val="21"/>
                <w:u w:val="none"/>
              </w:rPr>
              <w:t>1</w:t>
            </w:r>
          </w:p>
        </w:tc>
        <w:tc>
          <w:tcPr>
            <w:tcW w:w="4342" w:type="dxa"/>
            <w:noWrap w:val="0"/>
            <w:vAlign w:val="center"/>
          </w:tcPr>
          <w:p>
            <w:pPr>
              <w:spacing w:line="240" w:lineRule="atLeast"/>
              <w:ind w:left="-5" w:right="42" w:rightChars="20"/>
              <w:rPr>
                <w:rFonts w:ascii="宋体"/>
                <w:bCs/>
                <w:color w:val="auto"/>
                <w:u w:val="none"/>
              </w:rPr>
            </w:pPr>
            <w:r>
              <w:rPr>
                <w:rFonts w:hint="eastAsia" w:ascii="宋体"/>
                <w:bCs/>
                <w:color w:val="auto"/>
                <w:u w:val="none"/>
              </w:rPr>
              <w:t>新版“三证合一”营业执照</w:t>
            </w:r>
          </w:p>
          <w:p>
            <w:pPr>
              <w:spacing w:line="240" w:lineRule="atLeast"/>
              <w:ind w:left="-5" w:right="42" w:rightChars="20"/>
              <w:rPr>
                <w:rFonts w:ascii="宋体"/>
                <w:bCs/>
                <w:color w:val="auto"/>
                <w:u w:val="none"/>
              </w:rPr>
            </w:pPr>
            <w:r>
              <w:rPr>
                <w:rFonts w:hint="eastAsia" w:ascii="宋体"/>
                <w:bCs/>
                <w:color w:val="auto"/>
                <w:u w:val="none"/>
              </w:rPr>
              <w:t>（事业单位提交新版“三证合一”法人证书）</w:t>
            </w:r>
          </w:p>
        </w:tc>
        <w:tc>
          <w:tcPr>
            <w:tcW w:w="1390" w:type="dxa"/>
            <w:noWrap w:val="0"/>
            <w:vAlign w:val="center"/>
          </w:tcPr>
          <w:p>
            <w:pPr>
              <w:spacing w:line="276" w:lineRule="auto"/>
              <w:jc w:val="center"/>
              <w:rPr>
                <w:rFonts w:ascii="宋体" w:hAnsi="宋体"/>
                <w:color w:val="auto"/>
                <w:szCs w:val="21"/>
                <w:u w:val="none"/>
              </w:rPr>
            </w:pPr>
            <w:r>
              <w:rPr>
                <w:rFonts w:ascii="宋体" w:hAnsi="宋体"/>
                <w:color w:val="auto"/>
                <w:szCs w:val="21"/>
                <w:u w:val="none"/>
              </w:rPr>
              <w:t>是</w:t>
            </w:r>
          </w:p>
        </w:tc>
        <w:tc>
          <w:tcPr>
            <w:tcW w:w="2021" w:type="dxa"/>
            <w:vMerge w:val="restart"/>
            <w:noWrap w:val="0"/>
            <w:vAlign w:val="center"/>
          </w:tcPr>
          <w:p>
            <w:pPr>
              <w:spacing w:line="276" w:lineRule="auto"/>
              <w:jc w:val="left"/>
              <w:rPr>
                <w:rFonts w:ascii="宋体"/>
                <w:bCs/>
                <w:color w:val="auto"/>
                <w:u w:val="none"/>
              </w:rPr>
            </w:pPr>
            <w:r>
              <w:rPr>
                <w:rFonts w:hint="eastAsia" w:ascii="宋体"/>
                <w:bCs/>
                <w:color w:val="auto"/>
                <w:u w:val="none"/>
              </w:rPr>
              <w:t>原件彩色扫描；</w:t>
            </w:r>
          </w:p>
          <w:p>
            <w:pPr>
              <w:spacing w:line="276" w:lineRule="auto"/>
              <w:jc w:val="left"/>
              <w:rPr>
                <w:rFonts w:ascii="宋体" w:hAnsi="宋体"/>
                <w:color w:val="auto"/>
                <w:szCs w:val="21"/>
                <w:u w:val="none"/>
              </w:rPr>
            </w:pPr>
            <w:r>
              <w:rPr>
                <w:rFonts w:hint="eastAsia" w:ascii="宋体" w:hAnsi="宋体"/>
                <w:color w:val="auto"/>
                <w:szCs w:val="21"/>
                <w:u w:val="none"/>
              </w:rPr>
              <w:t>PDF格式</w:t>
            </w:r>
            <w:r>
              <w:rPr>
                <w:rFonts w:hint="eastAsia" w:ascii="宋体"/>
                <w:bCs/>
                <w:color w:val="auto"/>
                <w:u w:val="none"/>
              </w:rPr>
              <w:t>上传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9" w:hRule="atLeast"/>
        </w:trPr>
        <w:tc>
          <w:tcPr>
            <w:tcW w:w="779" w:type="dxa"/>
            <w:noWrap w:val="0"/>
            <w:vAlign w:val="center"/>
          </w:tcPr>
          <w:p>
            <w:pPr>
              <w:spacing w:line="240" w:lineRule="atLeast"/>
              <w:jc w:val="center"/>
              <w:rPr>
                <w:rFonts w:ascii="宋体" w:hAnsi="宋体"/>
                <w:color w:val="auto"/>
                <w:szCs w:val="21"/>
                <w:u w:val="none"/>
              </w:rPr>
            </w:pPr>
            <w:r>
              <w:rPr>
                <w:rFonts w:hint="eastAsia" w:ascii="宋体" w:hAnsi="宋体"/>
                <w:color w:val="auto"/>
                <w:szCs w:val="21"/>
                <w:u w:val="none"/>
              </w:rPr>
              <w:t>2</w:t>
            </w:r>
          </w:p>
        </w:tc>
        <w:tc>
          <w:tcPr>
            <w:tcW w:w="4342" w:type="dxa"/>
            <w:noWrap w:val="0"/>
            <w:vAlign w:val="center"/>
          </w:tcPr>
          <w:p>
            <w:pPr>
              <w:spacing w:line="240" w:lineRule="atLeast"/>
              <w:rPr>
                <w:rFonts w:ascii="宋体" w:hAnsi="宋体"/>
                <w:color w:val="auto"/>
                <w:szCs w:val="21"/>
                <w:u w:val="none"/>
              </w:rPr>
            </w:pPr>
            <w:r>
              <w:rPr>
                <w:rFonts w:hint="eastAsia" w:ascii="宋体"/>
                <w:bCs/>
                <w:color w:val="auto"/>
                <w:u w:val="none"/>
              </w:rPr>
              <w:t>法定代表人身份证</w:t>
            </w:r>
          </w:p>
        </w:tc>
        <w:tc>
          <w:tcPr>
            <w:tcW w:w="1390" w:type="dxa"/>
            <w:noWrap w:val="0"/>
            <w:vAlign w:val="center"/>
          </w:tcPr>
          <w:p>
            <w:pPr>
              <w:spacing w:line="240" w:lineRule="atLeast"/>
              <w:jc w:val="center"/>
              <w:rPr>
                <w:rFonts w:ascii="宋体" w:hAnsi="宋体"/>
                <w:color w:val="auto"/>
                <w:szCs w:val="21"/>
                <w:u w:val="none"/>
              </w:rPr>
            </w:pPr>
            <w:r>
              <w:rPr>
                <w:rFonts w:ascii="宋体" w:hAnsi="宋体"/>
                <w:color w:val="auto"/>
                <w:szCs w:val="21"/>
                <w:u w:val="none"/>
              </w:rPr>
              <w:t>是</w:t>
            </w:r>
          </w:p>
        </w:tc>
        <w:tc>
          <w:tcPr>
            <w:tcW w:w="2021" w:type="dxa"/>
            <w:vMerge w:val="continue"/>
            <w:noWrap w:val="0"/>
            <w:vAlign w:val="center"/>
          </w:tcPr>
          <w:p>
            <w:pPr>
              <w:spacing w:line="240" w:lineRule="atLeast"/>
              <w:jc w:val="left"/>
              <w:rPr>
                <w:rFonts w:ascii="宋体" w:hAnsi="宋体"/>
                <w:color w:val="auto"/>
                <w:szCs w:val="21"/>
                <w:u w:val="singl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9" w:hRule="atLeast"/>
        </w:trPr>
        <w:tc>
          <w:tcPr>
            <w:tcW w:w="779" w:type="dxa"/>
            <w:noWrap w:val="0"/>
            <w:vAlign w:val="center"/>
          </w:tcPr>
          <w:p>
            <w:pPr>
              <w:spacing w:line="240" w:lineRule="atLeast"/>
              <w:jc w:val="center"/>
              <w:rPr>
                <w:rFonts w:ascii="宋体" w:hAnsi="宋体"/>
                <w:color w:val="auto"/>
                <w:szCs w:val="21"/>
                <w:u w:val="none"/>
              </w:rPr>
            </w:pPr>
            <w:r>
              <w:rPr>
                <w:rFonts w:hint="eastAsia" w:ascii="宋体" w:hAnsi="宋体"/>
                <w:color w:val="auto"/>
                <w:szCs w:val="21"/>
                <w:u w:val="none"/>
              </w:rPr>
              <w:t>3</w:t>
            </w:r>
          </w:p>
        </w:tc>
        <w:tc>
          <w:tcPr>
            <w:tcW w:w="4342" w:type="dxa"/>
            <w:noWrap w:val="0"/>
            <w:vAlign w:val="center"/>
          </w:tcPr>
          <w:p>
            <w:pPr>
              <w:spacing w:line="240" w:lineRule="atLeast"/>
              <w:ind w:left="-5" w:right="42" w:rightChars="20"/>
              <w:rPr>
                <w:color w:val="auto"/>
                <w:u w:val="none"/>
              </w:rPr>
            </w:pPr>
            <w:r>
              <w:rPr>
                <w:rFonts w:hint="eastAsia"/>
                <w:color w:val="auto"/>
                <w:u w:val="none"/>
              </w:rPr>
              <w:t>由税务部门提供的单位上一年度纳税证明</w:t>
            </w:r>
          </w:p>
          <w:p>
            <w:pPr>
              <w:spacing w:line="240" w:lineRule="atLeast"/>
              <w:ind w:left="-5" w:right="42" w:rightChars="20"/>
              <w:rPr>
                <w:color w:val="auto"/>
                <w:u w:val="none"/>
              </w:rPr>
            </w:pPr>
            <w:r>
              <w:rPr>
                <w:rFonts w:hint="eastAsia"/>
                <w:color w:val="auto"/>
                <w:u w:val="none"/>
              </w:rPr>
              <w:t>（税务申报系统下载后上传）</w:t>
            </w:r>
          </w:p>
        </w:tc>
        <w:tc>
          <w:tcPr>
            <w:tcW w:w="1390" w:type="dxa"/>
            <w:noWrap w:val="0"/>
            <w:vAlign w:val="center"/>
          </w:tcPr>
          <w:p>
            <w:pPr>
              <w:spacing w:line="240" w:lineRule="atLeast"/>
              <w:jc w:val="center"/>
              <w:rPr>
                <w:rFonts w:ascii="宋体" w:hAnsi="宋体"/>
                <w:color w:val="auto"/>
                <w:szCs w:val="21"/>
                <w:u w:val="none"/>
              </w:rPr>
            </w:pPr>
            <w:r>
              <w:rPr>
                <w:rFonts w:ascii="宋体" w:hAnsi="宋体"/>
                <w:color w:val="auto"/>
                <w:szCs w:val="21"/>
                <w:u w:val="none"/>
              </w:rPr>
              <w:t>是</w:t>
            </w:r>
          </w:p>
        </w:tc>
        <w:tc>
          <w:tcPr>
            <w:tcW w:w="2021" w:type="dxa"/>
            <w:vMerge w:val="continue"/>
            <w:noWrap w:val="0"/>
            <w:vAlign w:val="center"/>
          </w:tcPr>
          <w:p>
            <w:pPr>
              <w:spacing w:line="240" w:lineRule="atLeast"/>
              <w:jc w:val="left"/>
              <w:rPr>
                <w:rFonts w:ascii="宋体" w:hAnsi="宋体"/>
                <w:color w:val="auto"/>
                <w:szCs w:val="21"/>
                <w:u w:val="singl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9" w:hRule="atLeast"/>
        </w:trPr>
        <w:tc>
          <w:tcPr>
            <w:tcW w:w="779" w:type="dxa"/>
            <w:noWrap w:val="0"/>
            <w:vAlign w:val="center"/>
          </w:tcPr>
          <w:p>
            <w:pPr>
              <w:spacing w:line="240" w:lineRule="atLeast"/>
              <w:jc w:val="center"/>
              <w:rPr>
                <w:rFonts w:hint="eastAsia" w:ascii="宋体" w:hAnsi="宋体" w:eastAsia="宋体" w:cs="Times New Roman"/>
                <w:color w:val="auto"/>
                <w:szCs w:val="21"/>
                <w:u w:val="none"/>
                <w:lang w:val="en-US" w:eastAsia="zh-CN"/>
              </w:rPr>
            </w:pPr>
            <w:r>
              <w:rPr>
                <w:rFonts w:hint="eastAsia" w:ascii="宋体" w:hAnsi="宋体" w:cs="Times New Roman"/>
                <w:color w:val="auto"/>
                <w:szCs w:val="21"/>
                <w:u w:val="none"/>
                <w:lang w:val="en-US" w:eastAsia="zh-CN"/>
              </w:rPr>
              <w:t>4</w:t>
            </w:r>
          </w:p>
        </w:tc>
        <w:tc>
          <w:tcPr>
            <w:tcW w:w="4342" w:type="dxa"/>
            <w:noWrap w:val="0"/>
            <w:vAlign w:val="center"/>
          </w:tcPr>
          <w:p>
            <w:pPr>
              <w:spacing w:line="240" w:lineRule="atLeast"/>
              <w:jc w:val="left"/>
              <w:rPr>
                <w:rFonts w:hint="eastAsia" w:ascii="宋体" w:hAnsi="宋体" w:cs="Times New Roman"/>
                <w:color w:val="auto"/>
                <w:szCs w:val="21"/>
                <w:u w:val="none"/>
              </w:rPr>
            </w:pPr>
            <w:r>
              <w:rPr>
                <w:rFonts w:hint="eastAsia" w:ascii="宋体" w:hAnsi="宋体" w:cs="Times New Roman"/>
                <w:color w:val="auto"/>
                <w:szCs w:val="21"/>
                <w:u w:val="none"/>
              </w:rPr>
              <w:t>版权（著作权）登记证书</w:t>
            </w:r>
          </w:p>
        </w:tc>
        <w:tc>
          <w:tcPr>
            <w:tcW w:w="1390" w:type="dxa"/>
            <w:noWrap w:val="0"/>
            <w:vAlign w:val="center"/>
          </w:tcPr>
          <w:p>
            <w:pPr>
              <w:spacing w:line="240" w:lineRule="atLeast"/>
              <w:jc w:val="center"/>
              <w:rPr>
                <w:rFonts w:hint="eastAsia" w:ascii="宋体" w:hAnsi="宋体" w:eastAsia="宋体" w:cs="Times New Roman"/>
                <w:color w:val="auto"/>
                <w:szCs w:val="21"/>
                <w:u w:val="none"/>
                <w:lang w:val="en-US" w:eastAsia="zh-CN"/>
              </w:rPr>
            </w:pPr>
            <w:r>
              <w:rPr>
                <w:rFonts w:hint="eastAsia" w:ascii="宋体" w:hAnsi="宋体" w:cs="Times New Roman"/>
                <w:color w:val="auto"/>
                <w:szCs w:val="21"/>
                <w:u w:val="none"/>
                <w:lang w:val="en-US" w:eastAsia="zh-CN"/>
              </w:rPr>
              <w:t>是</w:t>
            </w:r>
          </w:p>
        </w:tc>
        <w:tc>
          <w:tcPr>
            <w:tcW w:w="2021" w:type="dxa"/>
            <w:vMerge w:val="continue"/>
            <w:noWrap w:val="0"/>
            <w:vAlign w:val="center"/>
          </w:tcPr>
          <w:p>
            <w:pPr>
              <w:spacing w:line="240" w:lineRule="atLeast"/>
              <w:jc w:val="center"/>
              <w:rPr>
                <w:rFonts w:hint="eastAsia" w:ascii="宋体" w:hAnsi="宋体" w:cs="Times New Roman"/>
                <w:color w:val="auto"/>
                <w:szCs w:val="21"/>
                <w:u w:val="singl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9" w:hRule="atLeast"/>
        </w:trPr>
        <w:tc>
          <w:tcPr>
            <w:tcW w:w="779" w:type="dxa"/>
            <w:noWrap w:val="0"/>
            <w:vAlign w:val="center"/>
          </w:tcPr>
          <w:p>
            <w:pPr>
              <w:spacing w:line="240" w:lineRule="atLeast"/>
              <w:ind w:right="42" w:rightChars="20"/>
              <w:jc w:val="center"/>
              <w:rPr>
                <w:rFonts w:hint="eastAsia" w:ascii="Times New Roman" w:hAnsi="Times New Roman" w:cs="Times New Roman"/>
                <w:bCs/>
                <w:iCs/>
                <w:color w:val="auto"/>
                <w:szCs w:val="21"/>
                <w:u w:val="none"/>
                <w:lang w:val="en-US" w:eastAsia="zh-CN"/>
              </w:rPr>
            </w:pPr>
            <w:r>
              <w:rPr>
                <w:rFonts w:hint="eastAsia" w:ascii="Times New Roman" w:hAnsi="Times New Roman" w:cs="Times New Roman"/>
                <w:bCs/>
                <w:iCs/>
                <w:color w:val="auto"/>
                <w:szCs w:val="21"/>
                <w:u w:val="none"/>
                <w:lang w:val="en-US" w:eastAsia="zh-CN"/>
              </w:rPr>
              <w:t>5</w:t>
            </w:r>
          </w:p>
        </w:tc>
        <w:tc>
          <w:tcPr>
            <w:tcW w:w="4342" w:type="dxa"/>
            <w:noWrap w:val="0"/>
            <w:vAlign w:val="center"/>
          </w:tcPr>
          <w:p>
            <w:pPr>
              <w:spacing w:line="240" w:lineRule="atLeast"/>
              <w:ind w:right="42" w:rightChars="20"/>
              <w:rPr>
                <w:rFonts w:hint="eastAsia" w:ascii="Times New Roman" w:hAnsi="Times New Roman" w:cs="Times New Roman"/>
                <w:bCs/>
                <w:iCs/>
                <w:color w:val="auto"/>
                <w:szCs w:val="21"/>
                <w:u w:val="none"/>
              </w:rPr>
            </w:pPr>
            <w:r>
              <w:rPr>
                <w:rFonts w:hint="eastAsia" w:ascii="Times New Roman" w:hAnsi="Times New Roman" w:cs="Times New Roman"/>
                <w:bCs/>
                <w:iCs/>
                <w:color w:val="auto"/>
                <w:szCs w:val="21"/>
                <w:u w:val="none"/>
              </w:rPr>
              <w:t>登记费、代理费发票</w:t>
            </w:r>
          </w:p>
        </w:tc>
        <w:tc>
          <w:tcPr>
            <w:tcW w:w="1390" w:type="dxa"/>
            <w:noWrap w:val="0"/>
            <w:vAlign w:val="center"/>
          </w:tcPr>
          <w:p>
            <w:pPr>
              <w:spacing w:line="240" w:lineRule="atLeast"/>
              <w:ind w:right="42" w:rightChars="20"/>
              <w:jc w:val="center"/>
              <w:rPr>
                <w:rFonts w:hint="default" w:ascii="Times New Roman" w:hAnsi="Times New Roman" w:cs="Times New Roman"/>
                <w:bCs/>
                <w:iCs/>
                <w:color w:val="auto"/>
                <w:szCs w:val="21"/>
                <w:u w:val="none"/>
                <w:lang w:val="en-US" w:eastAsia="zh-CN"/>
              </w:rPr>
            </w:pPr>
            <w:r>
              <w:rPr>
                <w:rFonts w:hint="eastAsia" w:ascii="Times New Roman" w:hAnsi="Times New Roman" w:cs="Times New Roman"/>
                <w:bCs/>
                <w:iCs/>
                <w:color w:val="auto"/>
                <w:szCs w:val="21"/>
                <w:u w:val="none"/>
                <w:lang w:val="en-US" w:eastAsia="zh-CN"/>
              </w:rPr>
              <w:t>是</w:t>
            </w:r>
          </w:p>
        </w:tc>
        <w:tc>
          <w:tcPr>
            <w:tcW w:w="2021" w:type="dxa"/>
            <w:vMerge w:val="continue"/>
            <w:noWrap w:val="0"/>
            <w:vAlign w:val="center"/>
          </w:tcPr>
          <w:p>
            <w:pPr>
              <w:spacing w:line="240" w:lineRule="atLeast"/>
              <w:jc w:val="left"/>
              <w:rPr>
                <w:rFonts w:hint="eastAsia" w:ascii="Times New Roman" w:hAnsi="Times New Roman" w:cs="Times New Roman"/>
                <w:bCs/>
                <w:iCs/>
                <w:color w:val="auto"/>
                <w:szCs w:val="21"/>
                <w:u w:val="singl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9" w:hRule="atLeast"/>
        </w:trPr>
        <w:tc>
          <w:tcPr>
            <w:tcW w:w="779" w:type="dxa"/>
            <w:noWrap w:val="0"/>
            <w:vAlign w:val="center"/>
          </w:tcPr>
          <w:p>
            <w:pPr>
              <w:spacing w:line="240" w:lineRule="atLeast"/>
              <w:jc w:val="center"/>
              <w:rPr>
                <w:rFonts w:hint="default" w:ascii="宋体" w:hAnsi="宋体" w:eastAsia="宋体" w:cs="Times New Roman"/>
                <w:color w:val="auto"/>
                <w:szCs w:val="21"/>
                <w:u w:val="none"/>
                <w:lang w:val="en-US" w:eastAsia="zh-CN"/>
              </w:rPr>
            </w:pPr>
            <w:r>
              <w:rPr>
                <w:rFonts w:hint="eastAsia" w:ascii="宋体" w:hAnsi="宋体" w:eastAsia="宋体" w:cs="Times New Roman"/>
                <w:color w:val="auto"/>
                <w:szCs w:val="21"/>
                <w:u w:val="none"/>
                <w:lang w:val="en-US" w:eastAsia="zh-CN"/>
              </w:rPr>
              <w:t>6</w:t>
            </w:r>
          </w:p>
        </w:tc>
        <w:tc>
          <w:tcPr>
            <w:tcW w:w="4342" w:type="dxa"/>
            <w:noWrap w:val="0"/>
            <w:vAlign w:val="center"/>
          </w:tcPr>
          <w:p>
            <w:pPr>
              <w:spacing w:line="240" w:lineRule="atLeast"/>
              <w:ind w:right="42" w:rightChars="20"/>
              <w:rPr>
                <w:rFonts w:hint="eastAsia" w:ascii="Times New Roman" w:hAnsi="Times New Roman" w:cs="Times New Roman"/>
                <w:bCs/>
                <w:iCs/>
                <w:color w:val="auto"/>
                <w:szCs w:val="21"/>
                <w:u w:val="none"/>
              </w:rPr>
            </w:pPr>
            <w:r>
              <w:rPr>
                <w:rFonts w:hint="eastAsia" w:ascii="Times New Roman" w:hAnsi="Times New Roman" w:cs="Times New Roman"/>
                <w:bCs/>
                <w:iCs/>
                <w:color w:val="auto"/>
                <w:szCs w:val="21"/>
                <w:u w:val="none"/>
              </w:rPr>
              <w:t>申请书签字盖章版</w:t>
            </w:r>
          </w:p>
        </w:tc>
        <w:tc>
          <w:tcPr>
            <w:tcW w:w="1390" w:type="dxa"/>
            <w:noWrap w:val="0"/>
            <w:vAlign w:val="center"/>
          </w:tcPr>
          <w:p>
            <w:pPr>
              <w:spacing w:line="240" w:lineRule="atLeast"/>
              <w:ind w:right="42" w:rightChars="20"/>
              <w:jc w:val="center"/>
              <w:rPr>
                <w:rFonts w:hint="eastAsia" w:ascii="Times New Roman" w:hAnsi="Times New Roman" w:cs="Times New Roman"/>
                <w:bCs/>
                <w:iCs/>
                <w:color w:val="auto"/>
                <w:szCs w:val="21"/>
                <w:u w:val="none"/>
                <w:lang w:val="en-US" w:eastAsia="zh-CN"/>
              </w:rPr>
            </w:pPr>
            <w:r>
              <w:rPr>
                <w:rFonts w:hint="eastAsia" w:cs="Times New Roman"/>
                <w:bCs/>
                <w:iCs/>
                <w:color w:val="auto"/>
                <w:szCs w:val="21"/>
                <w:u w:val="none"/>
                <w:lang w:val="en-US" w:eastAsia="zh-CN"/>
              </w:rPr>
              <w:t>是</w:t>
            </w:r>
          </w:p>
        </w:tc>
        <w:tc>
          <w:tcPr>
            <w:tcW w:w="2021" w:type="dxa"/>
            <w:vMerge w:val="continue"/>
            <w:noWrap w:val="0"/>
            <w:vAlign w:val="center"/>
          </w:tcPr>
          <w:p>
            <w:pPr>
              <w:spacing w:line="240" w:lineRule="atLeast"/>
              <w:jc w:val="left"/>
              <w:rPr>
                <w:rFonts w:hint="eastAsia" w:ascii="Times New Roman" w:hAnsi="Times New Roman" w:cs="Times New Roman"/>
                <w:bCs/>
                <w:iCs/>
                <w:color w:val="auto"/>
                <w:szCs w:val="21"/>
                <w:u w:val="singl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9" w:hRule="atLeast"/>
        </w:trPr>
        <w:tc>
          <w:tcPr>
            <w:tcW w:w="779" w:type="dxa"/>
            <w:noWrap w:val="0"/>
            <w:vAlign w:val="center"/>
          </w:tcPr>
          <w:p>
            <w:pPr>
              <w:spacing w:line="240" w:lineRule="atLeast"/>
              <w:jc w:val="center"/>
              <w:rPr>
                <w:rFonts w:hint="default" w:ascii="宋体" w:hAnsi="宋体" w:eastAsia="宋体" w:cs="Times New Roman"/>
                <w:color w:val="auto"/>
                <w:szCs w:val="21"/>
                <w:u w:val="none"/>
                <w:lang w:val="en-US" w:eastAsia="zh-CN"/>
              </w:rPr>
            </w:pPr>
            <w:r>
              <w:rPr>
                <w:rFonts w:hint="eastAsia" w:ascii="宋体" w:hAnsi="宋体" w:eastAsia="宋体" w:cs="Times New Roman"/>
                <w:color w:val="auto"/>
                <w:szCs w:val="21"/>
                <w:u w:val="none"/>
                <w:lang w:val="en-US" w:eastAsia="zh-CN"/>
              </w:rPr>
              <w:t>7</w:t>
            </w:r>
          </w:p>
        </w:tc>
        <w:tc>
          <w:tcPr>
            <w:tcW w:w="4342" w:type="dxa"/>
            <w:noWrap w:val="0"/>
            <w:vAlign w:val="center"/>
          </w:tcPr>
          <w:p>
            <w:pPr>
              <w:spacing w:line="240" w:lineRule="atLeast"/>
              <w:ind w:right="42" w:rightChars="20"/>
              <w:rPr>
                <w:color w:val="auto"/>
                <w:u w:val="none"/>
              </w:rPr>
            </w:pPr>
            <w:r>
              <w:rPr>
                <w:rFonts w:hint="eastAsia"/>
                <w:bCs/>
                <w:iCs/>
                <w:color w:val="auto"/>
                <w:szCs w:val="21"/>
                <w:u w:val="none"/>
              </w:rPr>
              <w:t>其它附件</w:t>
            </w:r>
          </w:p>
        </w:tc>
        <w:tc>
          <w:tcPr>
            <w:tcW w:w="1390" w:type="dxa"/>
            <w:noWrap w:val="0"/>
            <w:vAlign w:val="center"/>
          </w:tcPr>
          <w:p>
            <w:pPr>
              <w:spacing w:line="240" w:lineRule="atLeast"/>
              <w:jc w:val="center"/>
              <w:rPr>
                <w:rFonts w:ascii="宋体" w:hAnsi="宋体"/>
                <w:color w:val="auto"/>
                <w:szCs w:val="21"/>
                <w:u w:val="none"/>
              </w:rPr>
            </w:pPr>
            <w:r>
              <w:rPr>
                <w:rFonts w:ascii="宋体" w:hAnsi="宋体"/>
                <w:color w:val="auto"/>
                <w:szCs w:val="21"/>
                <w:u w:val="none"/>
              </w:rPr>
              <w:t>否</w:t>
            </w:r>
          </w:p>
        </w:tc>
        <w:tc>
          <w:tcPr>
            <w:tcW w:w="2021" w:type="dxa"/>
            <w:vMerge w:val="continue"/>
            <w:noWrap w:val="0"/>
            <w:vAlign w:val="center"/>
          </w:tcPr>
          <w:p>
            <w:pPr>
              <w:spacing w:line="240" w:lineRule="atLeast"/>
              <w:jc w:val="left"/>
              <w:rPr>
                <w:rFonts w:ascii="宋体" w:hAnsi="宋体"/>
                <w:color w:val="auto"/>
                <w:szCs w:val="21"/>
                <w:u w:val="single"/>
              </w:rPr>
            </w:pPr>
          </w:p>
        </w:tc>
      </w:tr>
    </w:tbl>
    <w:p>
      <w:pPr>
        <w:pStyle w:val="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5"/>
        <w:jc w:val="both"/>
        <w:textAlignment w:val="auto"/>
        <w:rPr>
          <w:rFonts w:ascii="Times New Roman" w:hAnsi="Times New Roman" w:eastAsia="黑体" w:cs="Times New Roman"/>
          <w:color w:val="000000"/>
          <w:kern w:val="2"/>
          <w:sz w:val="32"/>
          <w:szCs w:val="32"/>
        </w:rPr>
      </w:pPr>
      <w:r>
        <w:rPr>
          <w:rFonts w:hint="eastAsia" w:ascii="Times New Roman" w:hAnsi="黑体" w:eastAsia="黑体" w:cs="Times New Roman"/>
          <w:color w:val="000000"/>
          <w:kern w:val="2"/>
          <w:sz w:val="32"/>
          <w:szCs w:val="32"/>
          <w:lang w:eastAsia="zh-CN"/>
        </w:rPr>
        <w:t>六</w:t>
      </w:r>
      <w:r>
        <w:rPr>
          <w:rFonts w:hint="eastAsia" w:ascii="Times New Roman" w:hAnsi="黑体" w:eastAsia="黑体" w:cs="Times New Roman"/>
          <w:color w:val="000000"/>
          <w:kern w:val="2"/>
          <w:sz w:val="32"/>
          <w:szCs w:val="32"/>
        </w:rPr>
        <w:t>、其他事项</w:t>
      </w:r>
    </w:p>
    <w:p>
      <w:pPr>
        <w:pStyle w:val="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5"/>
        <w:jc w:val="both"/>
        <w:textAlignment w:val="auto"/>
        <w:rPr>
          <w:rFonts w:ascii="仿宋" w:hAnsi="仿宋" w:eastAsia="仿宋" w:cs="Times New Roman"/>
          <w:sz w:val="32"/>
          <w:szCs w:val="32"/>
        </w:rPr>
      </w:pPr>
      <w:r>
        <w:rPr>
          <w:rFonts w:hint="eastAsia" w:ascii="仿宋" w:hAnsi="仿宋" w:eastAsia="仿宋" w:cs="Times New Roman"/>
          <w:kern w:val="2"/>
          <w:sz w:val="32"/>
          <w:szCs w:val="32"/>
        </w:rPr>
        <w:t>申请本项目资助的企业应保证其申报材料的完整性、</w:t>
      </w:r>
      <w:r>
        <w:rPr>
          <w:rFonts w:hint="eastAsia" w:ascii="仿宋" w:hAnsi="仿宋" w:eastAsia="仿宋" w:cs="Times New Roman"/>
          <w:sz w:val="32"/>
          <w:szCs w:val="32"/>
        </w:rPr>
        <w:t>真实性、</w:t>
      </w:r>
      <w:r>
        <w:rPr>
          <w:rFonts w:hint="eastAsia" w:ascii="仿宋" w:hAnsi="仿宋" w:eastAsia="仿宋" w:cs="Times New Roman"/>
          <w:kern w:val="2"/>
          <w:sz w:val="32"/>
          <w:szCs w:val="32"/>
        </w:rPr>
        <w:t>准确性</w:t>
      </w:r>
      <w:r>
        <w:rPr>
          <w:rFonts w:hint="eastAsia" w:ascii="仿宋" w:hAnsi="仿宋" w:eastAsia="仿宋" w:cs="Times New Roman"/>
          <w:sz w:val="32"/>
          <w:szCs w:val="32"/>
        </w:rPr>
        <w:t>及合法性</w:t>
      </w:r>
      <w:r>
        <w:rPr>
          <w:rFonts w:hint="eastAsia" w:ascii="仿宋" w:hAnsi="仿宋" w:eastAsia="仿宋" w:cs="Times New Roman"/>
          <w:kern w:val="2"/>
          <w:sz w:val="32"/>
          <w:szCs w:val="32"/>
        </w:rPr>
        <w:t>，</w:t>
      </w:r>
      <w:r>
        <w:rPr>
          <w:rFonts w:hint="eastAsia" w:ascii="仿宋" w:hAnsi="仿宋" w:eastAsia="仿宋" w:cs="Times New Roman"/>
          <w:sz w:val="32"/>
          <w:szCs w:val="32"/>
        </w:rPr>
        <w:t>并承担所提交的项目申报材料的相关法律责任，如有虚假或侵权等行为，该项目申请无效，如事后发现存在以上行为，本资金主管部门将保留依法追究其法律责任的权利。</w:t>
      </w:r>
    </w:p>
    <w:p>
      <w:pPr>
        <w:pStyle w:val="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黑体" w:cs="Times New Roman"/>
          <w:color w:val="000000"/>
          <w:kern w:val="2"/>
          <w:sz w:val="32"/>
          <w:szCs w:val="32"/>
        </w:rPr>
      </w:pPr>
      <w:r>
        <w:rPr>
          <w:rFonts w:hint="eastAsia" w:ascii="Times New Roman" w:hAnsi="黑体" w:eastAsia="黑体" w:cs="Times New Roman"/>
          <w:color w:val="000000"/>
          <w:kern w:val="2"/>
          <w:sz w:val="32"/>
          <w:szCs w:val="32"/>
          <w:lang w:eastAsia="zh-CN"/>
        </w:rPr>
        <w:t>七</w:t>
      </w:r>
      <w:r>
        <w:rPr>
          <w:rFonts w:hint="eastAsia" w:ascii="Times New Roman" w:hAnsi="黑体" w:eastAsia="黑体" w:cs="Times New Roman"/>
          <w:color w:val="000000"/>
          <w:kern w:val="2"/>
          <w:sz w:val="32"/>
          <w:szCs w:val="32"/>
        </w:rPr>
        <w:t>、附则</w:t>
      </w:r>
    </w:p>
    <w:p>
      <w:pPr>
        <w:pStyle w:val="3"/>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仿宋" w:hAnsi="仿宋" w:eastAsia="仿宋" w:cs="Times New Roman"/>
          <w:kern w:val="2"/>
          <w:sz w:val="32"/>
          <w:szCs w:val="32"/>
        </w:rPr>
      </w:pPr>
      <w:r>
        <w:rPr>
          <w:rFonts w:hint="eastAsia" w:ascii="仿宋" w:hAnsi="仿宋" w:eastAsia="仿宋" w:cs="Times New Roman"/>
          <w:kern w:val="2"/>
          <w:sz w:val="32"/>
          <w:szCs w:val="32"/>
        </w:rPr>
        <w:t>本规程由南山区文化广电旅游体育局负责解释，自发布之日起施行。</w:t>
      </w:r>
    </w:p>
    <w:p>
      <w:pPr>
        <w:keepNext w:val="0"/>
        <w:keepLines w:val="0"/>
        <w:pageBreakBefore w:val="0"/>
        <w:kinsoku/>
        <w:wordWrap/>
        <w:overflowPunct/>
        <w:topLinePunct w:val="0"/>
        <w:autoSpaceDE/>
        <w:autoSpaceDN/>
        <w:bidi w:val="0"/>
        <w:adjustRightInd w:val="0"/>
        <w:snapToGrid w:val="0"/>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8030E"/>
    <w:rsid w:val="0E48030E"/>
    <w:rsid w:val="447A618D"/>
    <w:rsid w:val="49B558D1"/>
    <w:rsid w:val="5E5D7982"/>
    <w:rsid w:val="6B600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adjustRightInd w:val="0"/>
      <w:snapToGrid w:val="0"/>
      <w:spacing w:line="300" w:lineRule="auto"/>
      <w:ind w:firstLine="720" w:firstLineChars="225"/>
    </w:pPr>
    <w:rPr>
      <w:rFonts w:ascii="仿宋_GB2312" w:eastAsia="仿宋_GB2312"/>
      <w:color w:val="000000"/>
      <w:sz w:val="32"/>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2021-04-20T02:20:00Z</dcterms:created>
  <dc:creator>王榕</dc:creator>
  <cp:lastModifiedBy>王榕</cp:lastModifiedBy>
  <dcterms:modified xsi:type="dcterms:W3CDTF">2021-04-26T08:54:00Z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